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59"/>
        <w:gridCol w:w="587"/>
        <w:gridCol w:w="9202"/>
        <w:gridCol w:w="3752"/>
      </w:tblGrid>
      <w:tr w:rsidR="00FB3483" w:rsidRPr="004C1685" w14:paraId="034B5AFC" w14:textId="77777777" w:rsidTr="003062B4">
        <w:trPr>
          <w:trHeight w:val="65"/>
          <w:tblHeader/>
        </w:trPr>
        <w:tc>
          <w:tcPr>
            <w:tcW w:w="1659"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Pr>
                <w:rFonts w:ascii="Arial" w:hAnsi="Arial" w:cs="Arial"/>
                <w:b/>
                <w:bCs/>
                <w:color w:val="FFFFFF"/>
                <w:sz w:val="18"/>
                <w:szCs w:val="18"/>
              </w:rPr>
              <w:t>Item #</w:t>
            </w:r>
          </w:p>
        </w:tc>
        <w:tc>
          <w:tcPr>
            <w:tcW w:w="9202"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3752"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Pr>
                <w:rFonts w:ascii="Arial" w:hAnsi="Arial" w:cs="Arial"/>
                <w:b/>
                <w:bCs/>
                <w:color w:val="FFFFFF"/>
                <w:sz w:val="18"/>
                <w:szCs w:val="18"/>
              </w:rPr>
              <w:t xml:space="preserve">Location where item is reported </w:t>
            </w:r>
          </w:p>
        </w:tc>
      </w:tr>
      <w:tr w:rsidR="00FB3483" w:rsidRPr="004C1685" w14:paraId="693A08DF" w14:textId="77777777" w:rsidTr="003062B4">
        <w:trPr>
          <w:trHeight w:val="24"/>
        </w:trPr>
        <w:tc>
          <w:tcPr>
            <w:tcW w:w="1144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3382A0D1" w:rsidR="00FB3483" w:rsidRPr="00930A31" w:rsidRDefault="00FB3483" w:rsidP="00947707">
            <w:pPr>
              <w:pStyle w:val="Default"/>
              <w:rPr>
                <w:rFonts w:ascii="Arial" w:hAnsi="Arial" w:cs="Arial"/>
                <w:sz w:val="18"/>
                <w:szCs w:val="18"/>
              </w:rPr>
            </w:pPr>
            <w:r>
              <w:rPr>
                <w:rFonts w:ascii="Arial" w:hAnsi="Arial" w:cs="Arial"/>
                <w:b/>
                <w:bCs/>
                <w:sz w:val="18"/>
                <w:szCs w:val="18"/>
              </w:rPr>
              <w:t>TITLE P300 Event-Related Potentials as Cognitive Biomarkers in Neurological and Neuropsychiatric Disorders: A Systematic Review</w:t>
            </w:r>
          </w:p>
        </w:tc>
        <w:tc>
          <w:tcPr>
            <w:tcW w:w="3752"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3062B4">
        <w:trPr>
          <w:trHeight w:val="48"/>
        </w:trPr>
        <w:tc>
          <w:tcPr>
            <w:tcW w:w="1659"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9202"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3752" w:type="dxa"/>
            <w:tcBorders>
              <w:top w:val="single" w:sz="5" w:space="0" w:color="000000"/>
              <w:left w:val="single" w:sz="5" w:space="0" w:color="000000"/>
              <w:bottom w:val="double" w:sz="5" w:space="0" w:color="000000"/>
              <w:right w:val="single" w:sz="5" w:space="0" w:color="000000"/>
            </w:tcBorders>
          </w:tcPr>
          <w:p w14:paraId="2C544964" w14:textId="315BA3A4" w:rsidR="00FB3483" w:rsidRPr="00930A31" w:rsidRDefault="00D21847"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341419BF" w14:textId="77777777" w:rsidTr="003062B4">
        <w:trPr>
          <w:trHeight w:val="24"/>
        </w:trPr>
        <w:tc>
          <w:tcPr>
            <w:tcW w:w="1144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3752"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3062B4">
        <w:trPr>
          <w:trHeight w:val="48"/>
        </w:trPr>
        <w:tc>
          <w:tcPr>
            <w:tcW w:w="1659"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9202"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3752" w:type="dxa"/>
            <w:tcBorders>
              <w:top w:val="single" w:sz="5" w:space="0" w:color="000000"/>
              <w:left w:val="single" w:sz="5" w:space="0" w:color="000000"/>
              <w:bottom w:val="double" w:sz="5" w:space="0" w:color="000000"/>
              <w:right w:val="single" w:sz="5" w:space="0" w:color="000000"/>
            </w:tcBorders>
          </w:tcPr>
          <w:p w14:paraId="029328DB" w14:textId="359D7B6D" w:rsidR="00FB3483" w:rsidRPr="00930A31" w:rsidRDefault="003062B4"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51385559" w14:textId="77777777" w:rsidTr="003062B4">
        <w:trPr>
          <w:trHeight w:val="24"/>
        </w:trPr>
        <w:tc>
          <w:tcPr>
            <w:tcW w:w="1144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3752"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D21847" w:rsidRPr="004C1685" w14:paraId="1613F84F"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792F204E" w14:textId="7777777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3</w:t>
            </w:r>
          </w:p>
        </w:tc>
        <w:tc>
          <w:tcPr>
            <w:tcW w:w="9202" w:type="dxa"/>
            <w:tcBorders>
              <w:top w:val="single" w:sz="5" w:space="0" w:color="000000"/>
              <w:left w:val="single" w:sz="5" w:space="0" w:color="000000"/>
              <w:bottom w:val="single" w:sz="5" w:space="0" w:color="000000"/>
              <w:right w:val="single" w:sz="5" w:space="0" w:color="000000"/>
            </w:tcBorders>
          </w:tcPr>
          <w:p w14:paraId="6ADA1255" w14:textId="4C8D4274"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3752" w:type="dxa"/>
            <w:tcBorders>
              <w:top w:val="single" w:sz="5" w:space="0" w:color="000000"/>
              <w:left w:val="single" w:sz="5" w:space="0" w:color="000000"/>
              <w:bottom w:val="single" w:sz="5" w:space="0" w:color="000000"/>
              <w:right w:val="single" w:sz="5" w:space="0" w:color="000000"/>
            </w:tcBorders>
          </w:tcPr>
          <w:p w14:paraId="4AFE3A6B" w14:textId="3C8107B8"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Pages 2–3 (Section 1. Introduction)</w:t>
            </w:r>
          </w:p>
        </w:tc>
      </w:tr>
      <w:tr w:rsidR="00D21847" w:rsidRPr="004C1685" w14:paraId="126BB502" w14:textId="77777777" w:rsidTr="003062B4">
        <w:trPr>
          <w:trHeight w:val="48"/>
        </w:trPr>
        <w:tc>
          <w:tcPr>
            <w:tcW w:w="1659" w:type="dxa"/>
            <w:tcBorders>
              <w:top w:val="single" w:sz="5" w:space="0" w:color="000000"/>
              <w:left w:val="single" w:sz="5" w:space="0" w:color="000000"/>
              <w:bottom w:val="double" w:sz="2" w:space="0" w:color="FFFFCC"/>
              <w:right w:val="single" w:sz="5" w:space="0" w:color="000000"/>
            </w:tcBorders>
          </w:tcPr>
          <w:p w14:paraId="1729B596" w14:textId="7777777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4</w:t>
            </w:r>
          </w:p>
        </w:tc>
        <w:tc>
          <w:tcPr>
            <w:tcW w:w="9202" w:type="dxa"/>
            <w:tcBorders>
              <w:top w:val="single" w:sz="5" w:space="0" w:color="000000"/>
              <w:left w:val="single" w:sz="5" w:space="0" w:color="000000"/>
              <w:bottom w:val="double" w:sz="5" w:space="0" w:color="000000"/>
              <w:right w:val="single" w:sz="5" w:space="0" w:color="000000"/>
            </w:tcBorders>
          </w:tcPr>
          <w:p w14:paraId="34103CE3" w14:textId="75121864"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3752" w:type="dxa"/>
            <w:tcBorders>
              <w:top w:val="single" w:sz="5" w:space="0" w:color="000000"/>
              <w:left w:val="single" w:sz="5" w:space="0" w:color="000000"/>
              <w:bottom w:val="double" w:sz="5" w:space="0" w:color="000000"/>
              <w:right w:val="single" w:sz="5" w:space="0" w:color="000000"/>
            </w:tcBorders>
          </w:tcPr>
          <w:p w14:paraId="6DFCB2FE" w14:textId="3D11E806"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3 (Section 1. Introduction, Research Questions RQ1–RQ6)</w:t>
            </w:r>
          </w:p>
        </w:tc>
      </w:tr>
      <w:tr w:rsidR="00FB3483" w:rsidRPr="004C1685" w14:paraId="324F24F7" w14:textId="77777777" w:rsidTr="003062B4">
        <w:trPr>
          <w:trHeight w:val="24"/>
        </w:trPr>
        <w:tc>
          <w:tcPr>
            <w:tcW w:w="1144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3752"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rsidP="003062B4">
            <w:pPr>
              <w:pStyle w:val="Default"/>
              <w:spacing w:before="40" w:after="40"/>
              <w:rPr>
                <w:rFonts w:ascii="Arial" w:hAnsi="Arial" w:cs="Arial"/>
                <w:color w:val="auto"/>
                <w:sz w:val="18"/>
                <w:szCs w:val="18"/>
              </w:rPr>
            </w:pPr>
          </w:p>
        </w:tc>
      </w:tr>
      <w:tr w:rsidR="00D21847" w:rsidRPr="004C1685" w14:paraId="0A3C979C"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233B4F24" w14:textId="7777777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5</w:t>
            </w:r>
          </w:p>
        </w:tc>
        <w:tc>
          <w:tcPr>
            <w:tcW w:w="9202" w:type="dxa"/>
            <w:tcBorders>
              <w:top w:val="single" w:sz="5" w:space="0" w:color="000000"/>
              <w:left w:val="single" w:sz="5" w:space="0" w:color="000000"/>
              <w:bottom w:val="single" w:sz="5" w:space="0" w:color="000000"/>
              <w:right w:val="single" w:sz="5" w:space="0" w:color="000000"/>
            </w:tcBorders>
          </w:tcPr>
          <w:p w14:paraId="044876D7" w14:textId="7F0A7709"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3752" w:type="dxa"/>
            <w:tcBorders>
              <w:top w:val="single" w:sz="5" w:space="0" w:color="000000"/>
              <w:left w:val="single" w:sz="5" w:space="0" w:color="000000"/>
              <w:bottom w:val="single" w:sz="5" w:space="0" w:color="000000"/>
              <w:right w:val="single" w:sz="5" w:space="0" w:color="000000"/>
            </w:tcBorders>
          </w:tcPr>
          <w:p w14:paraId="6B03C229" w14:textId="5F9E2C38"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Pages 4–5 (Section 2.3. Eligibility Criteria, including 2.3.1 Inclusion and 2.3.2 Exclusion Criteria)</w:t>
            </w:r>
          </w:p>
        </w:tc>
      </w:tr>
      <w:tr w:rsidR="00D21847" w:rsidRPr="004C1685" w14:paraId="16FE4FE0" w14:textId="77777777" w:rsidTr="003062B4">
        <w:trPr>
          <w:trHeight w:val="191"/>
        </w:trPr>
        <w:tc>
          <w:tcPr>
            <w:tcW w:w="1659" w:type="dxa"/>
            <w:tcBorders>
              <w:top w:val="single" w:sz="5" w:space="0" w:color="000000"/>
              <w:left w:val="single" w:sz="5" w:space="0" w:color="000000"/>
              <w:bottom w:val="single" w:sz="5" w:space="0" w:color="000000"/>
              <w:right w:val="single" w:sz="5" w:space="0" w:color="000000"/>
            </w:tcBorders>
          </w:tcPr>
          <w:p w14:paraId="5190E0C3" w14:textId="7777777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6</w:t>
            </w:r>
          </w:p>
        </w:tc>
        <w:tc>
          <w:tcPr>
            <w:tcW w:w="9202" w:type="dxa"/>
            <w:tcBorders>
              <w:top w:val="single" w:sz="5" w:space="0" w:color="000000"/>
              <w:left w:val="single" w:sz="5" w:space="0" w:color="000000"/>
              <w:bottom w:val="single" w:sz="5" w:space="0" w:color="000000"/>
              <w:right w:val="single" w:sz="5" w:space="0" w:color="000000"/>
            </w:tcBorders>
          </w:tcPr>
          <w:p w14:paraId="57B9F4B4" w14:textId="24260A2B"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3752" w:type="dxa"/>
            <w:tcBorders>
              <w:top w:val="single" w:sz="5" w:space="0" w:color="000000"/>
              <w:left w:val="single" w:sz="5" w:space="0" w:color="000000"/>
              <w:bottom w:val="single" w:sz="5" w:space="0" w:color="000000"/>
              <w:right w:val="single" w:sz="5" w:space="0" w:color="000000"/>
            </w:tcBorders>
          </w:tcPr>
          <w:p w14:paraId="13ED706A" w14:textId="521359CD"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Pages 3–4 (Section 2.1. Analytical Search Process; PubMed, Scopus, Web of Science, PsycINFO; January 2020–August 2025, inclusive of a supplementary updated search covering April–August 2025)</w:t>
            </w:r>
          </w:p>
        </w:tc>
      </w:tr>
      <w:tr w:rsidR="00D21847" w:rsidRPr="004C1685" w14:paraId="442A4EF4"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354B1526" w14:textId="56E89E5C"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7</w:t>
            </w:r>
          </w:p>
        </w:tc>
        <w:tc>
          <w:tcPr>
            <w:tcW w:w="9202" w:type="dxa"/>
            <w:tcBorders>
              <w:top w:val="single" w:sz="5" w:space="0" w:color="000000"/>
              <w:left w:val="single" w:sz="5" w:space="0" w:color="000000"/>
              <w:bottom w:val="single" w:sz="5" w:space="0" w:color="000000"/>
              <w:right w:val="single" w:sz="5" w:space="0" w:color="000000"/>
            </w:tcBorders>
          </w:tcPr>
          <w:p w14:paraId="21DED44A" w14:textId="64C8696E"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3752" w:type="dxa"/>
            <w:tcBorders>
              <w:top w:val="single" w:sz="5" w:space="0" w:color="000000"/>
              <w:left w:val="single" w:sz="5" w:space="0" w:color="000000"/>
              <w:bottom w:val="single" w:sz="5" w:space="0" w:color="000000"/>
              <w:right w:val="single" w:sz="5" w:space="0" w:color="000000"/>
            </w:tcBorders>
          </w:tcPr>
          <w:p w14:paraId="7C82E223" w14:textId="4B68F82C"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4 (Section 2.2. Search Strategy)</w:t>
            </w:r>
          </w:p>
        </w:tc>
      </w:tr>
      <w:tr w:rsidR="00D21847" w:rsidRPr="004C1685" w14:paraId="1CB7C6BF"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2623B265" w14:textId="694A5CF5"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8</w:t>
            </w:r>
          </w:p>
        </w:tc>
        <w:tc>
          <w:tcPr>
            <w:tcW w:w="9202" w:type="dxa"/>
            <w:tcBorders>
              <w:top w:val="single" w:sz="5" w:space="0" w:color="000000"/>
              <w:left w:val="single" w:sz="5" w:space="0" w:color="000000"/>
              <w:bottom w:val="single" w:sz="5" w:space="0" w:color="000000"/>
              <w:right w:val="single" w:sz="5" w:space="0" w:color="000000"/>
            </w:tcBorders>
          </w:tcPr>
          <w:p w14:paraId="3410B901" w14:textId="638A42EA"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3752" w:type="dxa"/>
            <w:tcBorders>
              <w:top w:val="single" w:sz="5" w:space="0" w:color="000000"/>
              <w:left w:val="single" w:sz="5" w:space="0" w:color="000000"/>
              <w:bottom w:val="single" w:sz="5" w:space="0" w:color="000000"/>
              <w:right w:val="single" w:sz="5" w:space="0" w:color="000000"/>
            </w:tcBorders>
          </w:tcPr>
          <w:p w14:paraId="00962FE3" w14:textId="15057CA4"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Pages 3–4 (Section 2.1. Analytical Search Process); Pages 5–7 (Section 2.4. Risk of Bias Assessment; two independent reviewers)</w:t>
            </w:r>
          </w:p>
        </w:tc>
      </w:tr>
      <w:tr w:rsidR="00D21847" w:rsidRPr="004C1685" w14:paraId="28607B6E" w14:textId="77777777" w:rsidTr="003062B4">
        <w:trPr>
          <w:trHeight w:val="152"/>
        </w:trPr>
        <w:tc>
          <w:tcPr>
            <w:tcW w:w="1659" w:type="dxa"/>
            <w:tcBorders>
              <w:top w:val="single" w:sz="5" w:space="0" w:color="000000"/>
              <w:left w:val="single" w:sz="5" w:space="0" w:color="000000"/>
              <w:bottom w:val="single" w:sz="5" w:space="0" w:color="000000"/>
              <w:right w:val="single" w:sz="5" w:space="0" w:color="000000"/>
            </w:tcBorders>
          </w:tcPr>
          <w:p w14:paraId="51505877" w14:textId="7777777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9</w:t>
            </w:r>
          </w:p>
        </w:tc>
        <w:tc>
          <w:tcPr>
            <w:tcW w:w="9202" w:type="dxa"/>
            <w:tcBorders>
              <w:top w:val="single" w:sz="5" w:space="0" w:color="000000"/>
              <w:left w:val="single" w:sz="5" w:space="0" w:color="000000"/>
              <w:bottom w:val="single" w:sz="5" w:space="0" w:color="000000"/>
              <w:right w:val="single" w:sz="5" w:space="0" w:color="000000"/>
            </w:tcBorders>
          </w:tcPr>
          <w:p w14:paraId="55FB2B23" w14:textId="68B28670"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3752" w:type="dxa"/>
            <w:tcBorders>
              <w:top w:val="single" w:sz="5" w:space="0" w:color="000000"/>
              <w:left w:val="single" w:sz="5" w:space="0" w:color="000000"/>
              <w:bottom w:val="single" w:sz="5" w:space="0" w:color="000000"/>
              <w:right w:val="single" w:sz="5" w:space="0" w:color="000000"/>
            </w:tcBorders>
          </w:tcPr>
          <w:p w14:paraId="1FB2C5F1" w14:textId="0E8B4C17"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7 (Section 2.5. Data Extraction and Synthesis)</w:t>
            </w:r>
          </w:p>
        </w:tc>
      </w:tr>
      <w:tr w:rsidR="00D21847" w:rsidRPr="004C1685" w14:paraId="4DC352A3" w14:textId="77777777" w:rsidTr="003062B4">
        <w:trPr>
          <w:trHeight w:val="48"/>
        </w:trPr>
        <w:tc>
          <w:tcPr>
            <w:tcW w:w="1659" w:type="dxa"/>
            <w:vMerge w:val="restart"/>
            <w:tcBorders>
              <w:top w:val="single" w:sz="5" w:space="0" w:color="000000"/>
              <w:left w:val="single" w:sz="5" w:space="0" w:color="000000"/>
              <w:right w:val="single" w:sz="5" w:space="0" w:color="000000"/>
            </w:tcBorders>
          </w:tcPr>
          <w:p w14:paraId="186BEC60" w14:textId="7777777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10a</w:t>
            </w:r>
          </w:p>
        </w:tc>
        <w:tc>
          <w:tcPr>
            <w:tcW w:w="9202" w:type="dxa"/>
            <w:tcBorders>
              <w:top w:val="single" w:sz="5" w:space="0" w:color="000000"/>
              <w:left w:val="single" w:sz="5" w:space="0" w:color="000000"/>
              <w:bottom w:val="single" w:sz="5" w:space="0" w:color="000000"/>
              <w:right w:val="single" w:sz="5" w:space="0" w:color="000000"/>
            </w:tcBorders>
          </w:tcPr>
          <w:p w14:paraId="6A77D279" w14:textId="4A068AB0"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3752" w:type="dxa"/>
            <w:tcBorders>
              <w:top w:val="single" w:sz="5" w:space="0" w:color="000000"/>
              <w:left w:val="single" w:sz="5" w:space="0" w:color="000000"/>
              <w:bottom w:val="single" w:sz="5" w:space="0" w:color="000000"/>
              <w:right w:val="single" w:sz="5" w:space="0" w:color="000000"/>
            </w:tcBorders>
          </w:tcPr>
          <w:p w14:paraId="11D25995" w14:textId="10F2BDCA"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7 (Section 2.5. Data Extraction and Synthesis; P300 amplitude, latency, electrode site; clinical outcomes)</w:t>
            </w:r>
          </w:p>
        </w:tc>
      </w:tr>
      <w:tr w:rsidR="00D21847" w:rsidRPr="004C1685" w14:paraId="35FABA56" w14:textId="77777777" w:rsidTr="003062B4">
        <w:trPr>
          <w:trHeight w:val="48"/>
        </w:trPr>
        <w:tc>
          <w:tcPr>
            <w:tcW w:w="1659" w:type="dxa"/>
            <w:vMerge/>
            <w:tcBorders>
              <w:left w:val="single" w:sz="5" w:space="0" w:color="000000"/>
              <w:bottom w:val="single" w:sz="5" w:space="0" w:color="000000"/>
              <w:right w:val="single" w:sz="5" w:space="0" w:color="000000"/>
            </w:tcBorders>
          </w:tcPr>
          <w:p w14:paraId="7E21F8B5" w14:textId="77777777" w:rsidR="00D21847" w:rsidRPr="00930A31" w:rsidRDefault="00D21847" w:rsidP="00D2184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10b</w:t>
            </w:r>
          </w:p>
        </w:tc>
        <w:tc>
          <w:tcPr>
            <w:tcW w:w="9202" w:type="dxa"/>
            <w:tcBorders>
              <w:top w:val="single" w:sz="5" w:space="0" w:color="000000"/>
              <w:left w:val="single" w:sz="5" w:space="0" w:color="000000"/>
              <w:bottom w:val="single" w:sz="5" w:space="0" w:color="000000"/>
              <w:right w:val="single" w:sz="5" w:space="0" w:color="000000"/>
            </w:tcBorders>
          </w:tcPr>
          <w:p w14:paraId="101A3B3D" w14:textId="5D6CA8A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3752" w:type="dxa"/>
            <w:tcBorders>
              <w:top w:val="single" w:sz="5" w:space="0" w:color="000000"/>
              <w:left w:val="single" w:sz="5" w:space="0" w:color="000000"/>
              <w:bottom w:val="single" w:sz="5" w:space="0" w:color="000000"/>
              <w:right w:val="single" w:sz="5" w:space="0" w:color="000000"/>
            </w:tcBorders>
          </w:tcPr>
          <w:p w14:paraId="595F3ED8" w14:textId="4B67A109"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7 (Section 2.5. Data Extraction and Synthesis; bibliographical info, study design, sample features, P300 paradigm, intervention characteristics)</w:t>
            </w:r>
          </w:p>
        </w:tc>
      </w:tr>
      <w:tr w:rsidR="00D21847" w:rsidRPr="004C1685" w14:paraId="0276A1D2"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5946292E" w14:textId="79CF78F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11</w:t>
            </w:r>
          </w:p>
        </w:tc>
        <w:tc>
          <w:tcPr>
            <w:tcW w:w="9202" w:type="dxa"/>
            <w:tcBorders>
              <w:top w:val="single" w:sz="5" w:space="0" w:color="000000"/>
              <w:left w:val="single" w:sz="5" w:space="0" w:color="000000"/>
              <w:bottom w:val="single" w:sz="5" w:space="0" w:color="000000"/>
              <w:right w:val="single" w:sz="5" w:space="0" w:color="000000"/>
            </w:tcBorders>
          </w:tcPr>
          <w:p w14:paraId="5C7277A8" w14:textId="5E2C98CC"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3752" w:type="dxa"/>
            <w:tcBorders>
              <w:top w:val="single" w:sz="5" w:space="0" w:color="000000"/>
              <w:left w:val="single" w:sz="5" w:space="0" w:color="000000"/>
              <w:bottom w:val="single" w:sz="5" w:space="0" w:color="000000"/>
              <w:right w:val="single" w:sz="5" w:space="0" w:color="000000"/>
            </w:tcBorders>
          </w:tcPr>
          <w:p w14:paraId="2E65623E" w14:textId="6199A804"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Pages 5–7 (Section 2.4. Risk of Bias Assessment; modified Cochrane RoB 2.0; two independent reviewers)</w:t>
            </w:r>
          </w:p>
        </w:tc>
      </w:tr>
      <w:tr w:rsidR="00D21847" w:rsidRPr="004C1685" w14:paraId="578BE62F"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1C2A98BC" w14:textId="2A6A2863"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12</w:t>
            </w:r>
          </w:p>
        </w:tc>
        <w:tc>
          <w:tcPr>
            <w:tcW w:w="9202" w:type="dxa"/>
            <w:tcBorders>
              <w:top w:val="single" w:sz="5" w:space="0" w:color="000000"/>
              <w:left w:val="single" w:sz="5" w:space="0" w:color="000000"/>
              <w:bottom w:val="single" w:sz="5" w:space="0" w:color="000000"/>
              <w:right w:val="single" w:sz="5" w:space="0" w:color="000000"/>
            </w:tcBorders>
          </w:tcPr>
          <w:p w14:paraId="014B552B" w14:textId="1294C37E"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3752" w:type="dxa"/>
            <w:tcBorders>
              <w:top w:val="single" w:sz="5" w:space="0" w:color="000000"/>
              <w:left w:val="single" w:sz="5" w:space="0" w:color="000000"/>
              <w:bottom w:val="single" w:sz="5" w:space="0" w:color="000000"/>
              <w:right w:val="single" w:sz="5" w:space="0" w:color="000000"/>
            </w:tcBorders>
          </w:tcPr>
          <w:p w14:paraId="420F1455" w14:textId="5ECF81CF"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19 (Section 2.6.2. Quantitative Synthesis; standardized mean difference [SMD] with 95% CIs)</w:t>
            </w:r>
          </w:p>
        </w:tc>
      </w:tr>
      <w:tr w:rsidR="00D21847" w:rsidRPr="004C1685" w14:paraId="3AC3457E" w14:textId="77777777" w:rsidTr="003062B4">
        <w:trPr>
          <w:trHeight w:val="48"/>
        </w:trPr>
        <w:tc>
          <w:tcPr>
            <w:tcW w:w="1659" w:type="dxa"/>
            <w:vMerge w:val="restart"/>
            <w:tcBorders>
              <w:top w:val="single" w:sz="5" w:space="0" w:color="000000"/>
              <w:left w:val="single" w:sz="5" w:space="0" w:color="000000"/>
              <w:right w:val="single" w:sz="5" w:space="0" w:color="000000"/>
            </w:tcBorders>
          </w:tcPr>
          <w:p w14:paraId="2D0A6E32" w14:textId="36F47485"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 xml:space="preserve">Synthesis </w:t>
            </w:r>
            <w:r>
              <w:rPr>
                <w:rFonts w:ascii="Arial" w:hAnsi="Arial" w:cs="Arial"/>
                <w:sz w:val="18"/>
                <w:szCs w:val="18"/>
              </w:rPr>
              <w:lastRenderedPageBreak/>
              <w:t>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lastRenderedPageBreak/>
              <w:t>13a</w:t>
            </w:r>
          </w:p>
        </w:tc>
        <w:tc>
          <w:tcPr>
            <w:tcW w:w="9202" w:type="dxa"/>
            <w:tcBorders>
              <w:top w:val="single" w:sz="5" w:space="0" w:color="000000"/>
              <w:left w:val="single" w:sz="5" w:space="0" w:color="000000"/>
              <w:bottom w:val="single" w:sz="5" w:space="0" w:color="000000"/>
              <w:right w:val="single" w:sz="5" w:space="0" w:color="000000"/>
            </w:tcBorders>
          </w:tcPr>
          <w:p w14:paraId="1521797E" w14:textId="652F21E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 xml:space="preserve">Describe the processes used to decide which studies were eligible for each synthesis (e.g. tabulating the study </w:t>
            </w:r>
            <w:r>
              <w:rPr>
                <w:rFonts w:ascii="Arial" w:hAnsi="Arial" w:cs="Arial"/>
                <w:sz w:val="18"/>
                <w:szCs w:val="18"/>
              </w:rPr>
              <w:lastRenderedPageBreak/>
              <w:t>intervention characteristics and comparing against the planned groups for each synthesis (item #5)).</w:t>
            </w:r>
          </w:p>
        </w:tc>
        <w:tc>
          <w:tcPr>
            <w:tcW w:w="3752" w:type="dxa"/>
            <w:tcBorders>
              <w:top w:val="single" w:sz="5" w:space="0" w:color="000000"/>
              <w:left w:val="single" w:sz="5" w:space="0" w:color="000000"/>
              <w:bottom w:val="single" w:sz="5" w:space="0" w:color="000000"/>
              <w:right w:val="single" w:sz="5" w:space="0" w:color="000000"/>
            </w:tcBorders>
          </w:tcPr>
          <w:p w14:paraId="403E8D65" w14:textId="59B3D2AA"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lastRenderedPageBreak/>
              <w:t xml:space="preserve">Page 7 (Section 2.5. Data Extraction and Synthesis; grouped by six research </w:t>
            </w:r>
            <w:r>
              <w:rPr>
                <w:rFonts w:ascii="Arial" w:hAnsi="Arial" w:cs="Arial"/>
                <w:color w:val="auto"/>
                <w:sz w:val="18"/>
                <w:szCs w:val="18"/>
              </w:rPr>
              <w:lastRenderedPageBreak/>
              <w:t>questions)</w:t>
            </w:r>
          </w:p>
        </w:tc>
      </w:tr>
      <w:tr w:rsidR="00D21847" w:rsidRPr="004C1685" w14:paraId="1778E3B8" w14:textId="77777777" w:rsidTr="003062B4">
        <w:trPr>
          <w:trHeight w:val="48"/>
        </w:trPr>
        <w:tc>
          <w:tcPr>
            <w:tcW w:w="1659" w:type="dxa"/>
            <w:vMerge/>
            <w:tcBorders>
              <w:left w:val="single" w:sz="5" w:space="0" w:color="000000"/>
              <w:right w:val="single" w:sz="5" w:space="0" w:color="000000"/>
            </w:tcBorders>
          </w:tcPr>
          <w:p w14:paraId="23FF4436" w14:textId="77777777" w:rsidR="00D21847" w:rsidRPr="00930A31" w:rsidRDefault="00D21847" w:rsidP="00D2184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13b</w:t>
            </w:r>
          </w:p>
        </w:tc>
        <w:tc>
          <w:tcPr>
            <w:tcW w:w="9202" w:type="dxa"/>
            <w:tcBorders>
              <w:top w:val="single" w:sz="5" w:space="0" w:color="000000"/>
              <w:left w:val="single" w:sz="5" w:space="0" w:color="000000"/>
              <w:bottom w:val="single" w:sz="5" w:space="0" w:color="000000"/>
              <w:right w:val="single" w:sz="5" w:space="0" w:color="000000"/>
            </w:tcBorders>
          </w:tcPr>
          <w:p w14:paraId="009F1C82" w14:textId="267D10AC"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3752" w:type="dxa"/>
            <w:tcBorders>
              <w:top w:val="single" w:sz="5" w:space="0" w:color="000000"/>
              <w:left w:val="single" w:sz="5" w:space="0" w:color="000000"/>
              <w:bottom w:val="single" w:sz="5" w:space="0" w:color="000000"/>
              <w:right w:val="single" w:sz="5" w:space="0" w:color="000000"/>
            </w:tcBorders>
          </w:tcPr>
          <w:p w14:paraId="73156963" w14:textId="62A5B63F"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7 (Section 2.5. Data Extraction and Synthesis)</w:t>
            </w:r>
          </w:p>
        </w:tc>
      </w:tr>
      <w:tr w:rsidR="00D21847" w:rsidRPr="004C1685" w14:paraId="4FF6FFA4" w14:textId="77777777" w:rsidTr="003062B4">
        <w:trPr>
          <w:trHeight w:val="48"/>
        </w:trPr>
        <w:tc>
          <w:tcPr>
            <w:tcW w:w="1659" w:type="dxa"/>
            <w:vMerge/>
            <w:tcBorders>
              <w:left w:val="single" w:sz="5" w:space="0" w:color="000000"/>
              <w:right w:val="single" w:sz="5" w:space="0" w:color="000000"/>
            </w:tcBorders>
          </w:tcPr>
          <w:p w14:paraId="0AC6B0CC" w14:textId="77777777" w:rsidR="00D21847" w:rsidRPr="00930A31" w:rsidRDefault="00D21847" w:rsidP="00D2184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13c</w:t>
            </w:r>
          </w:p>
        </w:tc>
        <w:tc>
          <w:tcPr>
            <w:tcW w:w="9202" w:type="dxa"/>
            <w:tcBorders>
              <w:top w:val="single" w:sz="5" w:space="0" w:color="000000"/>
              <w:left w:val="single" w:sz="5" w:space="0" w:color="000000"/>
              <w:bottom w:val="single" w:sz="5" w:space="0" w:color="000000"/>
              <w:right w:val="single" w:sz="5" w:space="0" w:color="000000"/>
            </w:tcBorders>
          </w:tcPr>
          <w:p w14:paraId="5C7C87FD" w14:textId="654C0247"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3752" w:type="dxa"/>
            <w:tcBorders>
              <w:top w:val="single" w:sz="5" w:space="0" w:color="000000"/>
              <w:left w:val="single" w:sz="5" w:space="0" w:color="000000"/>
              <w:bottom w:val="single" w:sz="5" w:space="0" w:color="000000"/>
              <w:right w:val="single" w:sz="5" w:space="0" w:color="000000"/>
            </w:tcBorders>
          </w:tcPr>
          <w:p w14:paraId="3079E946" w14:textId="4AD4648D"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7 (Section 2.5. Data Extraction and Synthesis); Tables 2–6 (Pages 8–18, 29, 31, 32, 39); Figures 1–6 (Pages 5, 7, 30, 31, 32, 33)</w:t>
            </w:r>
          </w:p>
        </w:tc>
      </w:tr>
      <w:tr w:rsidR="00D21847" w:rsidRPr="004C1685" w14:paraId="45A10003" w14:textId="77777777" w:rsidTr="003062B4">
        <w:trPr>
          <w:trHeight w:val="48"/>
        </w:trPr>
        <w:tc>
          <w:tcPr>
            <w:tcW w:w="1659" w:type="dxa"/>
            <w:vMerge/>
            <w:tcBorders>
              <w:left w:val="single" w:sz="5" w:space="0" w:color="000000"/>
              <w:right w:val="single" w:sz="5" w:space="0" w:color="000000"/>
            </w:tcBorders>
          </w:tcPr>
          <w:p w14:paraId="78DE9F90" w14:textId="77777777" w:rsidR="00D21847" w:rsidRPr="00930A31" w:rsidRDefault="00D21847" w:rsidP="00D2184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13d</w:t>
            </w:r>
          </w:p>
        </w:tc>
        <w:tc>
          <w:tcPr>
            <w:tcW w:w="9202" w:type="dxa"/>
            <w:tcBorders>
              <w:top w:val="single" w:sz="5" w:space="0" w:color="000000"/>
              <w:left w:val="single" w:sz="5" w:space="0" w:color="000000"/>
              <w:bottom w:val="single" w:sz="5" w:space="0" w:color="000000"/>
              <w:right w:val="single" w:sz="5" w:space="0" w:color="000000"/>
            </w:tcBorders>
          </w:tcPr>
          <w:p w14:paraId="788EDA76" w14:textId="30FB4AF5"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3752" w:type="dxa"/>
            <w:tcBorders>
              <w:top w:val="single" w:sz="5" w:space="0" w:color="000000"/>
              <w:left w:val="single" w:sz="5" w:space="0" w:color="000000"/>
              <w:bottom w:val="single" w:sz="5" w:space="0" w:color="000000"/>
              <w:right w:val="single" w:sz="5" w:space="0" w:color="000000"/>
            </w:tcBorders>
          </w:tcPr>
          <w:p w14:paraId="1B5FCF50" w14:textId="51224120"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19 (Sections 2.6.1 Synthesis Approach &amp; 2.6.2 Quantitative Synthesis; random-effects meta-analysis using REML estimator; I², τ², Cochran’s Q)</w:t>
            </w:r>
          </w:p>
        </w:tc>
      </w:tr>
      <w:tr w:rsidR="00930A31" w:rsidRPr="004C1685" w14:paraId="678F791C" w14:textId="77777777" w:rsidTr="003062B4">
        <w:trPr>
          <w:trHeight w:val="48"/>
        </w:trPr>
        <w:tc>
          <w:tcPr>
            <w:tcW w:w="1659"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9202"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3752" w:type="dxa"/>
            <w:tcBorders>
              <w:top w:val="single" w:sz="5" w:space="0" w:color="000000"/>
              <w:left w:val="single" w:sz="5" w:space="0" w:color="000000"/>
              <w:bottom w:val="single" w:sz="5" w:space="0" w:color="000000"/>
              <w:right w:val="single" w:sz="5" w:space="0" w:color="000000"/>
            </w:tcBorders>
          </w:tcPr>
          <w:p w14:paraId="7E3237B1" w14:textId="20650718" w:rsidR="00930A31" w:rsidRPr="00930A31" w:rsidRDefault="00D21847" w:rsidP="005979B8">
            <w:pPr>
              <w:pStyle w:val="Default"/>
              <w:spacing w:before="40" w:after="40"/>
              <w:rPr>
                <w:rFonts w:ascii="Arial" w:hAnsi="Arial" w:cs="Arial"/>
                <w:color w:val="auto"/>
                <w:sz w:val="18"/>
                <w:szCs w:val="18"/>
              </w:rPr>
            </w:pPr>
            <w:r>
              <w:rPr>
                <w:rFonts w:ascii="Arial" w:hAnsi="Arial" w:cs="Arial"/>
                <w:color w:val="auto"/>
                <w:sz w:val="18"/>
                <w:szCs w:val="18"/>
              </w:rPr>
              <w:t>Page 19 (Section 2.6.2 Subgroup analyses by intervention type and diagnostic category); Page 39 (Section 4.9. Limitations of Current Research and Methodological Heterogeneity)</w:t>
            </w:r>
          </w:p>
        </w:tc>
      </w:tr>
      <w:tr w:rsidR="00D21847" w:rsidRPr="004C1685" w14:paraId="0EF9DC20" w14:textId="77777777" w:rsidTr="003062B4">
        <w:trPr>
          <w:trHeight w:val="50"/>
        </w:trPr>
        <w:tc>
          <w:tcPr>
            <w:tcW w:w="1659" w:type="dxa"/>
            <w:vMerge/>
            <w:tcBorders>
              <w:left w:val="single" w:sz="5" w:space="0" w:color="000000"/>
              <w:bottom w:val="single" w:sz="5" w:space="0" w:color="000000"/>
              <w:right w:val="single" w:sz="5" w:space="0" w:color="000000"/>
            </w:tcBorders>
          </w:tcPr>
          <w:p w14:paraId="40E60726" w14:textId="77777777" w:rsidR="00D21847" w:rsidRPr="00930A31" w:rsidRDefault="00D21847" w:rsidP="00D2184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13f</w:t>
            </w:r>
          </w:p>
        </w:tc>
        <w:tc>
          <w:tcPr>
            <w:tcW w:w="9202" w:type="dxa"/>
            <w:tcBorders>
              <w:top w:val="single" w:sz="5" w:space="0" w:color="000000"/>
              <w:left w:val="single" w:sz="5" w:space="0" w:color="000000"/>
              <w:bottom w:val="single" w:sz="5" w:space="0" w:color="000000"/>
              <w:right w:val="single" w:sz="5" w:space="0" w:color="000000"/>
            </w:tcBorders>
          </w:tcPr>
          <w:p w14:paraId="32B204F5" w14:textId="3F39BF44"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3752" w:type="dxa"/>
            <w:tcBorders>
              <w:top w:val="single" w:sz="5" w:space="0" w:color="000000"/>
              <w:left w:val="single" w:sz="5" w:space="0" w:color="000000"/>
              <w:bottom w:val="single" w:sz="5" w:space="0" w:color="000000"/>
              <w:right w:val="single" w:sz="5" w:space="0" w:color="000000"/>
            </w:tcBorders>
          </w:tcPr>
          <w:p w14:paraId="7275097C" w14:textId="516FEB40"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19 (Section 2.6.3. Sensitivity Analysis; leave-one-out analyses for quantitative syntheses)</w:t>
            </w:r>
          </w:p>
        </w:tc>
      </w:tr>
      <w:tr w:rsidR="00D21847" w:rsidRPr="004C1685" w14:paraId="2C372E04"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606E8AEA" w14:textId="635A36C3"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14</w:t>
            </w:r>
          </w:p>
        </w:tc>
        <w:tc>
          <w:tcPr>
            <w:tcW w:w="9202" w:type="dxa"/>
            <w:tcBorders>
              <w:top w:val="single" w:sz="5" w:space="0" w:color="000000"/>
              <w:left w:val="single" w:sz="5" w:space="0" w:color="000000"/>
              <w:bottom w:val="single" w:sz="5" w:space="0" w:color="000000"/>
              <w:right w:val="single" w:sz="5" w:space="0" w:color="000000"/>
            </w:tcBorders>
          </w:tcPr>
          <w:p w14:paraId="6353979A" w14:textId="24884350"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3752" w:type="dxa"/>
            <w:tcBorders>
              <w:top w:val="single" w:sz="5" w:space="0" w:color="000000"/>
              <w:left w:val="single" w:sz="5" w:space="0" w:color="000000"/>
              <w:bottom w:val="single" w:sz="5" w:space="0" w:color="000000"/>
              <w:right w:val="single" w:sz="5" w:space="0" w:color="000000"/>
            </w:tcBorders>
          </w:tcPr>
          <w:p w14:paraId="18EBE183" w14:textId="4DA0E3F2"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19 (Section 2.6.4. Publication Bias Assessment; funnel plot asymmetry and Egger’s regression test); Pages 5–7 (Section 2.4. Risk of Bias Assessment, Reporting Bias domain)</w:t>
            </w:r>
          </w:p>
        </w:tc>
      </w:tr>
      <w:tr w:rsidR="00D21847" w:rsidRPr="004C1685" w14:paraId="56CA3C3F"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5329A6D8" w14:textId="39626184"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D21847" w:rsidRPr="00930A31" w:rsidRDefault="00D21847" w:rsidP="00D21847">
            <w:pPr>
              <w:pStyle w:val="Default"/>
              <w:spacing w:before="40" w:after="40"/>
              <w:jc w:val="right"/>
              <w:rPr>
                <w:rFonts w:ascii="Arial" w:hAnsi="Arial" w:cs="Arial"/>
                <w:sz w:val="18"/>
                <w:szCs w:val="18"/>
              </w:rPr>
            </w:pPr>
            <w:r>
              <w:rPr>
                <w:rFonts w:ascii="Arial" w:hAnsi="Arial" w:cs="Arial"/>
                <w:sz w:val="18"/>
                <w:szCs w:val="18"/>
              </w:rPr>
              <w:t>15</w:t>
            </w:r>
          </w:p>
        </w:tc>
        <w:tc>
          <w:tcPr>
            <w:tcW w:w="9202" w:type="dxa"/>
            <w:tcBorders>
              <w:top w:val="single" w:sz="5" w:space="0" w:color="000000"/>
              <w:left w:val="single" w:sz="5" w:space="0" w:color="000000"/>
              <w:bottom w:val="single" w:sz="5" w:space="0" w:color="000000"/>
              <w:right w:val="single" w:sz="5" w:space="0" w:color="000000"/>
            </w:tcBorders>
          </w:tcPr>
          <w:p w14:paraId="1861BBFE" w14:textId="7922E625" w:rsidR="00D21847" w:rsidRPr="00930A31" w:rsidRDefault="00D21847" w:rsidP="00D21847">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3752" w:type="dxa"/>
            <w:tcBorders>
              <w:top w:val="single" w:sz="5" w:space="0" w:color="000000"/>
              <w:left w:val="single" w:sz="5" w:space="0" w:color="000000"/>
              <w:bottom w:val="single" w:sz="5" w:space="0" w:color="000000"/>
              <w:right w:val="single" w:sz="5" w:space="0" w:color="000000"/>
            </w:tcBorders>
          </w:tcPr>
          <w:p w14:paraId="7875B5BE" w14:textId="305591C2" w:rsidR="00D21847" w:rsidRPr="00930A31" w:rsidRDefault="00D21847" w:rsidP="00D21847">
            <w:pPr>
              <w:pStyle w:val="Default"/>
              <w:spacing w:before="40" w:after="40"/>
              <w:rPr>
                <w:rFonts w:ascii="Arial" w:hAnsi="Arial" w:cs="Arial"/>
                <w:color w:val="auto"/>
                <w:sz w:val="18"/>
                <w:szCs w:val="18"/>
              </w:rPr>
            </w:pPr>
            <w:r>
              <w:rPr>
                <w:rFonts w:ascii="Arial" w:hAnsi="Arial" w:cs="Arial"/>
                <w:color w:val="auto"/>
                <w:sz w:val="18"/>
                <w:szCs w:val="18"/>
              </w:rPr>
              <w:t>Page 19 (Section 2.6.5. Certainty of Evidence; GRADE-informed assessment); Pages 38–39 (Section 4.7. Certainty of Evidence Assessment, Table 6)</w:t>
            </w:r>
          </w:p>
        </w:tc>
      </w:tr>
      <w:tr w:rsidR="00FB3483" w:rsidRPr="004C1685" w14:paraId="1ABEFF8A" w14:textId="77777777" w:rsidTr="003062B4">
        <w:trPr>
          <w:trHeight w:val="24"/>
        </w:trPr>
        <w:tc>
          <w:tcPr>
            <w:tcW w:w="1144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Pr>
                <w:rFonts w:ascii="Arial" w:hAnsi="Arial" w:cs="Arial"/>
                <w:b/>
                <w:bCs/>
                <w:sz w:val="18"/>
                <w:szCs w:val="18"/>
              </w:rPr>
              <w:t xml:space="preserve">RESULTS </w:t>
            </w:r>
          </w:p>
        </w:tc>
        <w:tc>
          <w:tcPr>
            <w:tcW w:w="3752"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rsidP="003062B4">
            <w:pPr>
              <w:pStyle w:val="Default"/>
              <w:spacing w:before="40" w:after="40"/>
              <w:rPr>
                <w:rFonts w:ascii="Arial" w:hAnsi="Arial" w:cs="Arial"/>
                <w:color w:val="auto"/>
                <w:sz w:val="18"/>
                <w:szCs w:val="18"/>
              </w:rPr>
            </w:pPr>
          </w:p>
        </w:tc>
      </w:tr>
      <w:tr w:rsidR="003062B4" w:rsidRPr="004C1685" w14:paraId="783BADEB" w14:textId="77777777" w:rsidTr="003062B4">
        <w:trPr>
          <w:trHeight w:val="48"/>
        </w:trPr>
        <w:tc>
          <w:tcPr>
            <w:tcW w:w="1659" w:type="dxa"/>
            <w:vMerge w:val="restart"/>
            <w:tcBorders>
              <w:top w:val="single" w:sz="5" w:space="0" w:color="000000"/>
              <w:left w:val="single" w:sz="5" w:space="0" w:color="000000"/>
              <w:right w:val="single" w:sz="5" w:space="0" w:color="000000"/>
            </w:tcBorders>
          </w:tcPr>
          <w:p w14:paraId="2C5E0E20" w14:textId="77777777"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16a</w:t>
            </w:r>
          </w:p>
        </w:tc>
        <w:tc>
          <w:tcPr>
            <w:tcW w:w="9202" w:type="dxa"/>
            <w:tcBorders>
              <w:top w:val="single" w:sz="5" w:space="0" w:color="000000"/>
              <w:left w:val="single" w:sz="5" w:space="0" w:color="000000"/>
              <w:bottom w:val="single" w:sz="5" w:space="0" w:color="000000"/>
              <w:right w:val="single" w:sz="5" w:space="0" w:color="000000"/>
            </w:tcBorders>
          </w:tcPr>
          <w:p w14:paraId="465FDF79" w14:textId="56BBD9C6"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3752" w:type="dxa"/>
            <w:tcBorders>
              <w:top w:val="single" w:sz="5" w:space="0" w:color="000000"/>
              <w:left w:val="single" w:sz="5" w:space="0" w:color="000000"/>
              <w:bottom w:val="single" w:sz="5" w:space="0" w:color="000000"/>
              <w:right w:val="single" w:sz="5" w:space="0" w:color="000000"/>
            </w:tcBorders>
          </w:tcPr>
          <w:p w14:paraId="670CFC65" w14:textId="688A3856"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Pages 3–4 (Section 2.1. Analytical Search Process); Page 5 (Figure 1. PRISMA Flow Diagram)</w:t>
            </w:r>
          </w:p>
        </w:tc>
      </w:tr>
      <w:tr w:rsidR="003062B4" w:rsidRPr="004C1685" w14:paraId="1BA22A88" w14:textId="77777777" w:rsidTr="003062B4">
        <w:trPr>
          <w:trHeight w:val="48"/>
        </w:trPr>
        <w:tc>
          <w:tcPr>
            <w:tcW w:w="1659" w:type="dxa"/>
            <w:vMerge/>
            <w:tcBorders>
              <w:left w:val="single" w:sz="5" w:space="0" w:color="000000"/>
              <w:bottom w:val="single" w:sz="5" w:space="0" w:color="000000"/>
              <w:right w:val="single" w:sz="5" w:space="0" w:color="000000"/>
            </w:tcBorders>
          </w:tcPr>
          <w:p w14:paraId="73401FBA" w14:textId="77777777" w:rsidR="003062B4" w:rsidRPr="00930A31" w:rsidRDefault="003062B4" w:rsidP="003062B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16b</w:t>
            </w:r>
          </w:p>
        </w:tc>
        <w:tc>
          <w:tcPr>
            <w:tcW w:w="9202" w:type="dxa"/>
            <w:tcBorders>
              <w:top w:val="single" w:sz="5" w:space="0" w:color="000000"/>
              <w:left w:val="single" w:sz="5" w:space="0" w:color="000000"/>
              <w:bottom w:val="single" w:sz="5" w:space="0" w:color="000000"/>
              <w:right w:val="single" w:sz="5" w:space="0" w:color="000000"/>
            </w:tcBorders>
          </w:tcPr>
          <w:p w14:paraId="7C33FBE2" w14:textId="79A1D60F"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3752" w:type="dxa"/>
            <w:tcBorders>
              <w:top w:val="single" w:sz="5" w:space="0" w:color="000000"/>
              <w:left w:val="single" w:sz="5" w:space="0" w:color="000000"/>
              <w:bottom w:val="single" w:sz="5" w:space="0" w:color="000000"/>
              <w:right w:val="single" w:sz="5" w:space="0" w:color="000000"/>
            </w:tcBorders>
          </w:tcPr>
          <w:p w14:paraId="715316E4" w14:textId="19A03A79"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 4 (Section 2.1: 198 duplicates, 23 non-English, 36 pre-2020, 65 irrelevant titles); Pages 4–5 (Section 2.3.2 Exclusion Criteria); Page 5 (Figure 1. PRISMA Flow Diagram)</w:t>
            </w:r>
          </w:p>
        </w:tc>
      </w:tr>
      <w:tr w:rsidR="003062B4" w:rsidRPr="004C1685" w14:paraId="5BCDF56D" w14:textId="77777777" w:rsidTr="003062B4">
        <w:trPr>
          <w:trHeight w:val="103"/>
        </w:trPr>
        <w:tc>
          <w:tcPr>
            <w:tcW w:w="1659" w:type="dxa"/>
            <w:tcBorders>
              <w:top w:val="single" w:sz="5" w:space="0" w:color="000000"/>
              <w:left w:val="single" w:sz="5" w:space="0" w:color="000000"/>
              <w:bottom w:val="single" w:sz="5" w:space="0" w:color="000000"/>
              <w:right w:val="single" w:sz="5" w:space="0" w:color="000000"/>
            </w:tcBorders>
          </w:tcPr>
          <w:p w14:paraId="248BFA8C" w14:textId="77777777"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17</w:t>
            </w:r>
          </w:p>
        </w:tc>
        <w:tc>
          <w:tcPr>
            <w:tcW w:w="9202" w:type="dxa"/>
            <w:tcBorders>
              <w:top w:val="single" w:sz="5" w:space="0" w:color="000000"/>
              <w:left w:val="single" w:sz="5" w:space="0" w:color="000000"/>
              <w:bottom w:val="single" w:sz="5" w:space="0" w:color="000000"/>
              <w:right w:val="single" w:sz="5" w:space="0" w:color="000000"/>
            </w:tcBorders>
          </w:tcPr>
          <w:p w14:paraId="07DC5B50" w14:textId="077C21D3"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3752" w:type="dxa"/>
            <w:tcBorders>
              <w:top w:val="single" w:sz="5" w:space="0" w:color="000000"/>
              <w:left w:val="single" w:sz="5" w:space="0" w:color="000000"/>
              <w:bottom w:val="single" w:sz="5" w:space="0" w:color="000000"/>
              <w:right w:val="single" w:sz="5" w:space="0" w:color="000000"/>
            </w:tcBorders>
          </w:tcPr>
          <w:p w14:paraId="2BA7B4C0" w14:textId="32EFF7C5"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Pages 8–18 (Table 2. Research articles of systematic analysis, n = 52)</w:t>
            </w:r>
          </w:p>
        </w:tc>
      </w:tr>
      <w:tr w:rsidR="003062B4" w:rsidRPr="004C1685" w14:paraId="79DAC67A"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074D41F9" w14:textId="546444ED"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18</w:t>
            </w:r>
          </w:p>
        </w:tc>
        <w:tc>
          <w:tcPr>
            <w:tcW w:w="9202" w:type="dxa"/>
            <w:tcBorders>
              <w:top w:val="single" w:sz="5" w:space="0" w:color="000000"/>
              <w:left w:val="single" w:sz="5" w:space="0" w:color="000000"/>
              <w:bottom w:val="single" w:sz="5" w:space="0" w:color="000000"/>
              <w:right w:val="single" w:sz="5" w:space="0" w:color="000000"/>
            </w:tcBorders>
          </w:tcPr>
          <w:p w14:paraId="2E1F0F3A" w14:textId="4804131C"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3752" w:type="dxa"/>
            <w:tcBorders>
              <w:top w:val="single" w:sz="5" w:space="0" w:color="000000"/>
              <w:left w:val="single" w:sz="5" w:space="0" w:color="000000"/>
              <w:bottom w:val="single" w:sz="5" w:space="0" w:color="000000"/>
              <w:right w:val="single" w:sz="5" w:space="0" w:color="000000"/>
            </w:tcBorders>
          </w:tcPr>
          <w:p w14:paraId="7897FD3B" w14:textId="3B0102CE"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 7 (Figure 2. Risk of bias assessment across 52 studies)</w:t>
            </w:r>
          </w:p>
        </w:tc>
      </w:tr>
      <w:tr w:rsidR="003062B4" w:rsidRPr="004C1685" w14:paraId="3D378A42"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58FD34DF" w14:textId="77777777"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 xml:space="preserve">Results of </w:t>
            </w:r>
            <w:r>
              <w:rPr>
                <w:rFonts w:ascii="Arial" w:hAnsi="Arial" w:cs="Arial"/>
                <w:sz w:val="18"/>
                <w:szCs w:val="18"/>
              </w:rPr>
              <w:lastRenderedPageBreak/>
              <w:t xml:space="preserve">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lastRenderedPageBreak/>
              <w:t>19</w:t>
            </w:r>
          </w:p>
        </w:tc>
        <w:tc>
          <w:tcPr>
            <w:tcW w:w="9202" w:type="dxa"/>
            <w:tcBorders>
              <w:top w:val="single" w:sz="5" w:space="0" w:color="000000"/>
              <w:left w:val="single" w:sz="5" w:space="0" w:color="000000"/>
              <w:bottom w:val="single" w:sz="5" w:space="0" w:color="000000"/>
              <w:right w:val="single" w:sz="5" w:space="0" w:color="000000"/>
            </w:tcBorders>
          </w:tcPr>
          <w:p w14:paraId="77D5105C" w14:textId="05AB9C40"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w:t>
            </w:r>
            <w:r>
              <w:rPr>
                <w:rFonts w:ascii="Arial" w:hAnsi="Arial" w:cs="Arial"/>
                <w:sz w:val="18"/>
                <w:szCs w:val="18"/>
              </w:rPr>
              <w:lastRenderedPageBreak/>
              <w:t>effect estimate and its precision (e.g. confidence/credible interval), ideally using structured tables or plots.</w:t>
            </w:r>
          </w:p>
        </w:tc>
        <w:tc>
          <w:tcPr>
            <w:tcW w:w="3752" w:type="dxa"/>
            <w:tcBorders>
              <w:top w:val="single" w:sz="5" w:space="0" w:color="000000"/>
              <w:left w:val="single" w:sz="5" w:space="0" w:color="000000"/>
              <w:bottom w:val="single" w:sz="5" w:space="0" w:color="000000"/>
              <w:right w:val="single" w:sz="5" w:space="0" w:color="000000"/>
            </w:tcBorders>
          </w:tcPr>
          <w:p w14:paraId="43E181A6" w14:textId="30D56231"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lastRenderedPageBreak/>
              <w:t xml:space="preserve">Pages 8–18 (Table 2); Pages 19–32 </w:t>
            </w:r>
            <w:r>
              <w:rPr>
                <w:rFonts w:ascii="Arial" w:hAnsi="Arial" w:cs="Arial"/>
                <w:color w:val="auto"/>
                <w:sz w:val="18"/>
                <w:szCs w:val="18"/>
              </w:rPr>
              <w:lastRenderedPageBreak/>
              <w:t>(Section 3. Results)</w:t>
            </w:r>
          </w:p>
        </w:tc>
      </w:tr>
      <w:tr w:rsidR="003062B4" w:rsidRPr="004C1685" w14:paraId="58431A59" w14:textId="77777777" w:rsidTr="003062B4">
        <w:trPr>
          <w:trHeight w:val="48"/>
        </w:trPr>
        <w:tc>
          <w:tcPr>
            <w:tcW w:w="1659" w:type="dxa"/>
            <w:vMerge w:val="restart"/>
            <w:tcBorders>
              <w:top w:val="single" w:sz="5" w:space="0" w:color="000000"/>
              <w:left w:val="single" w:sz="5" w:space="0" w:color="000000"/>
              <w:right w:val="single" w:sz="5" w:space="0" w:color="000000"/>
            </w:tcBorders>
          </w:tcPr>
          <w:p w14:paraId="16BFCE5C" w14:textId="5CEB4FB4"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lastRenderedPageBreak/>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20a</w:t>
            </w:r>
          </w:p>
        </w:tc>
        <w:tc>
          <w:tcPr>
            <w:tcW w:w="9202" w:type="dxa"/>
            <w:tcBorders>
              <w:top w:val="single" w:sz="5" w:space="0" w:color="000000"/>
              <w:left w:val="single" w:sz="5" w:space="0" w:color="000000"/>
              <w:bottom w:val="single" w:sz="5" w:space="0" w:color="000000"/>
              <w:right w:val="single" w:sz="5" w:space="0" w:color="000000"/>
            </w:tcBorders>
          </w:tcPr>
          <w:p w14:paraId="0E913473" w14:textId="161B441E"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3752" w:type="dxa"/>
            <w:tcBorders>
              <w:top w:val="single" w:sz="5" w:space="0" w:color="000000"/>
              <w:left w:val="single" w:sz="5" w:space="0" w:color="000000"/>
              <w:bottom w:val="single" w:sz="5" w:space="0" w:color="000000"/>
              <w:right w:val="single" w:sz="5" w:space="0" w:color="000000"/>
            </w:tcBorders>
          </w:tcPr>
          <w:p w14:paraId="7395E36F" w14:textId="0524C4FA"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Pages 19–32 (Section 3. Results, by RQ1–RQ6); Page 7 (Figure 2. Risk of bias assessment)</w:t>
            </w:r>
          </w:p>
        </w:tc>
      </w:tr>
      <w:tr w:rsidR="003062B4" w:rsidRPr="004C1685" w14:paraId="29B5C9A7" w14:textId="77777777" w:rsidTr="003062B4">
        <w:trPr>
          <w:trHeight w:val="203"/>
        </w:trPr>
        <w:tc>
          <w:tcPr>
            <w:tcW w:w="1659" w:type="dxa"/>
            <w:vMerge/>
            <w:tcBorders>
              <w:left w:val="single" w:sz="5" w:space="0" w:color="000000"/>
              <w:right w:val="single" w:sz="5" w:space="0" w:color="000000"/>
            </w:tcBorders>
          </w:tcPr>
          <w:p w14:paraId="4760E726" w14:textId="77777777" w:rsidR="003062B4" w:rsidRPr="00930A31" w:rsidRDefault="003062B4" w:rsidP="003062B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20b</w:t>
            </w:r>
          </w:p>
        </w:tc>
        <w:tc>
          <w:tcPr>
            <w:tcW w:w="9202" w:type="dxa"/>
            <w:tcBorders>
              <w:top w:val="single" w:sz="5" w:space="0" w:color="000000"/>
              <w:left w:val="single" w:sz="5" w:space="0" w:color="000000"/>
              <w:bottom w:val="single" w:sz="5" w:space="0" w:color="000000"/>
              <w:right w:val="single" w:sz="5" w:space="0" w:color="000000"/>
            </w:tcBorders>
          </w:tcPr>
          <w:p w14:paraId="214F5C2A" w14:textId="2D2E093F"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3752" w:type="dxa"/>
            <w:tcBorders>
              <w:top w:val="single" w:sz="5" w:space="0" w:color="000000"/>
              <w:left w:val="single" w:sz="5" w:space="0" w:color="000000"/>
              <w:bottom w:val="single" w:sz="5" w:space="0" w:color="000000"/>
              <w:right w:val="single" w:sz="5" w:space="0" w:color="000000"/>
            </w:tcBorders>
          </w:tcPr>
          <w:p w14:paraId="7C8F8A33" w14:textId="6EA54FC2"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Pages 29–32 (Section 3.7. Summary of P300 Findings Across Disorders; Tables 3–5); Page 31 (Figure 4. Forest plot of P300 latency changes, k = 18, SMD = –0.72 [95% CI: –0.89, –0.55])</w:t>
            </w:r>
          </w:p>
        </w:tc>
      </w:tr>
      <w:tr w:rsidR="003062B4" w:rsidRPr="004C1685" w14:paraId="4D409E67" w14:textId="77777777" w:rsidTr="003062B4">
        <w:trPr>
          <w:trHeight w:val="48"/>
        </w:trPr>
        <w:tc>
          <w:tcPr>
            <w:tcW w:w="1659" w:type="dxa"/>
            <w:vMerge/>
            <w:tcBorders>
              <w:left w:val="single" w:sz="5" w:space="0" w:color="000000"/>
              <w:right w:val="single" w:sz="5" w:space="0" w:color="000000"/>
            </w:tcBorders>
          </w:tcPr>
          <w:p w14:paraId="1B863B38" w14:textId="77777777" w:rsidR="003062B4" w:rsidRPr="00930A31" w:rsidRDefault="003062B4" w:rsidP="003062B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20c</w:t>
            </w:r>
          </w:p>
        </w:tc>
        <w:tc>
          <w:tcPr>
            <w:tcW w:w="9202" w:type="dxa"/>
            <w:tcBorders>
              <w:top w:val="single" w:sz="5" w:space="0" w:color="000000"/>
              <w:left w:val="single" w:sz="5" w:space="0" w:color="000000"/>
              <w:bottom w:val="single" w:sz="5" w:space="0" w:color="000000"/>
              <w:right w:val="single" w:sz="5" w:space="0" w:color="000000"/>
            </w:tcBorders>
          </w:tcPr>
          <w:p w14:paraId="52AB047D" w14:textId="1605117D"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3752" w:type="dxa"/>
            <w:tcBorders>
              <w:top w:val="single" w:sz="5" w:space="0" w:color="000000"/>
              <w:left w:val="single" w:sz="5" w:space="0" w:color="000000"/>
              <w:bottom w:val="single" w:sz="5" w:space="0" w:color="000000"/>
              <w:right w:val="single" w:sz="5" w:space="0" w:color="000000"/>
            </w:tcBorders>
          </w:tcPr>
          <w:p w14:paraId="05D8123F" w14:textId="56F1B45F"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Pages 29–31 (Section 3.7. Subgroup heterogeneity by intervention type); Page 39 (Section 4.9. Limitations of Current Research and Methodological Heterogeneity)</w:t>
            </w:r>
          </w:p>
        </w:tc>
      </w:tr>
      <w:tr w:rsidR="003062B4" w:rsidRPr="004C1685" w14:paraId="71188ED2" w14:textId="77777777" w:rsidTr="003062B4">
        <w:trPr>
          <w:trHeight w:val="48"/>
        </w:trPr>
        <w:tc>
          <w:tcPr>
            <w:tcW w:w="1659" w:type="dxa"/>
            <w:vMerge/>
            <w:tcBorders>
              <w:left w:val="single" w:sz="5" w:space="0" w:color="000000"/>
              <w:bottom w:val="single" w:sz="5" w:space="0" w:color="000000"/>
              <w:right w:val="single" w:sz="5" w:space="0" w:color="000000"/>
            </w:tcBorders>
          </w:tcPr>
          <w:p w14:paraId="456A0208" w14:textId="77777777" w:rsidR="003062B4" w:rsidRPr="00930A31" w:rsidRDefault="003062B4" w:rsidP="003062B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20d</w:t>
            </w:r>
          </w:p>
        </w:tc>
        <w:tc>
          <w:tcPr>
            <w:tcW w:w="9202" w:type="dxa"/>
            <w:tcBorders>
              <w:top w:val="single" w:sz="5" w:space="0" w:color="000000"/>
              <w:left w:val="single" w:sz="5" w:space="0" w:color="000000"/>
              <w:bottom w:val="single" w:sz="5" w:space="0" w:color="000000"/>
              <w:right w:val="single" w:sz="5" w:space="0" w:color="000000"/>
            </w:tcBorders>
          </w:tcPr>
          <w:p w14:paraId="45824D6A" w14:textId="257810DB"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3752" w:type="dxa"/>
            <w:tcBorders>
              <w:top w:val="single" w:sz="5" w:space="0" w:color="000000"/>
              <w:left w:val="single" w:sz="5" w:space="0" w:color="000000"/>
              <w:bottom w:val="single" w:sz="5" w:space="0" w:color="000000"/>
              <w:right w:val="single" w:sz="5" w:space="0" w:color="000000"/>
            </w:tcBorders>
          </w:tcPr>
          <w:p w14:paraId="32E0B1FA" w14:textId="3C9620CA"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Not conducted</w:t>
            </w:r>
          </w:p>
        </w:tc>
      </w:tr>
      <w:tr w:rsidR="003062B4" w:rsidRPr="004C1685" w14:paraId="24A249B2"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2156C072" w14:textId="08CC6306"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21</w:t>
            </w:r>
          </w:p>
        </w:tc>
        <w:tc>
          <w:tcPr>
            <w:tcW w:w="9202" w:type="dxa"/>
            <w:tcBorders>
              <w:top w:val="single" w:sz="5" w:space="0" w:color="000000"/>
              <w:left w:val="single" w:sz="5" w:space="0" w:color="000000"/>
              <w:bottom w:val="single" w:sz="5" w:space="0" w:color="000000"/>
              <w:right w:val="single" w:sz="5" w:space="0" w:color="000000"/>
            </w:tcBorders>
          </w:tcPr>
          <w:p w14:paraId="5A87793F" w14:textId="33C34697"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3752" w:type="dxa"/>
            <w:tcBorders>
              <w:top w:val="single" w:sz="5" w:space="0" w:color="000000"/>
              <w:left w:val="single" w:sz="5" w:space="0" w:color="000000"/>
              <w:bottom w:val="single" w:sz="5" w:space="0" w:color="000000"/>
              <w:right w:val="single" w:sz="5" w:space="0" w:color="000000"/>
            </w:tcBorders>
          </w:tcPr>
          <w:p w14:paraId="1A435861" w14:textId="6674BC99"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 7 (Figure 2. Risk of bias assessment; Reporting Bias: 67.3% low risk, 21.2% moderate, 5.8% high, 5.8% unclear)</w:t>
            </w:r>
          </w:p>
        </w:tc>
      </w:tr>
      <w:tr w:rsidR="003062B4" w:rsidRPr="004C1685" w14:paraId="0FF31967"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4E8D53DB" w14:textId="7D33808C"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22</w:t>
            </w:r>
          </w:p>
        </w:tc>
        <w:tc>
          <w:tcPr>
            <w:tcW w:w="9202" w:type="dxa"/>
            <w:tcBorders>
              <w:top w:val="single" w:sz="5" w:space="0" w:color="000000"/>
              <w:left w:val="single" w:sz="5" w:space="0" w:color="000000"/>
              <w:bottom w:val="single" w:sz="5" w:space="0" w:color="000000"/>
              <w:right w:val="single" w:sz="5" w:space="0" w:color="000000"/>
            </w:tcBorders>
          </w:tcPr>
          <w:p w14:paraId="31892DC8" w14:textId="55B859A0"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3752" w:type="dxa"/>
            <w:tcBorders>
              <w:top w:val="single" w:sz="5" w:space="0" w:color="000000"/>
              <w:left w:val="single" w:sz="5" w:space="0" w:color="000000"/>
              <w:bottom w:val="single" w:sz="5" w:space="0" w:color="000000"/>
              <w:right w:val="single" w:sz="5" w:space="0" w:color="000000"/>
            </w:tcBorders>
          </w:tcPr>
          <w:p w14:paraId="76AE189C" w14:textId="277423E8"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Pages 38–39 (Section 4.7. Certainty of Evidence Assessment; Table 6 GRADE-informed certainty ratings)</w:t>
            </w:r>
          </w:p>
        </w:tc>
      </w:tr>
      <w:tr w:rsidR="00077B44" w:rsidRPr="004C1685" w14:paraId="6CE3625C" w14:textId="77777777" w:rsidTr="003062B4">
        <w:trPr>
          <w:trHeight w:val="24"/>
        </w:trPr>
        <w:tc>
          <w:tcPr>
            <w:tcW w:w="1144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Pr>
                <w:rFonts w:ascii="Arial" w:hAnsi="Arial" w:cs="Arial"/>
                <w:b/>
                <w:bCs/>
                <w:sz w:val="18"/>
                <w:szCs w:val="18"/>
              </w:rPr>
              <w:t xml:space="preserve">DISCUSSION </w:t>
            </w:r>
          </w:p>
        </w:tc>
        <w:tc>
          <w:tcPr>
            <w:tcW w:w="3752"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3062B4">
            <w:pPr>
              <w:pStyle w:val="Default"/>
              <w:spacing w:before="40" w:after="40"/>
              <w:rPr>
                <w:rFonts w:ascii="Arial" w:hAnsi="Arial" w:cs="Arial"/>
                <w:color w:val="auto"/>
                <w:sz w:val="18"/>
                <w:szCs w:val="18"/>
              </w:rPr>
            </w:pPr>
          </w:p>
        </w:tc>
      </w:tr>
      <w:tr w:rsidR="003062B4" w:rsidRPr="004C1685" w14:paraId="44C0D626" w14:textId="77777777" w:rsidTr="003062B4">
        <w:trPr>
          <w:trHeight w:val="48"/>
        </w:trPr>
        <w:tc>
          <w:tcPr>
            <w:tcW w:w="1659" w:type="dxa"/>
            <w:vMerge w:val="restart"/>
            <w:tcBorders>
              <w:top w:val="single" w:sz="5" w:space="0" w:color="000000"/>
              <w:left w:val="single" w:sz="5" w:space="0" w:color="000000"/>
              <w:right w:val="single" w:sz="5" w:space="0" w:color="000000"/>
            </w:tcBorders>
          </w:tcPr>
          <w:p w14:paraId="6A415BD4" w14:textId="64024B01"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23a</w:t>
            </w:r>
          </w:p>
        </w:tc>
        <w:tc>
          <w:tcPr>
            <w:tcW w:w="9202" w:type="dxa"/>
            <w:tcBorders>
              <w:top w:val="single" w:sz="5" w:space="0" w:color="000000"/>
              <w:left w:val="single" w:sz="5" w:space="0" w:color="000000"/>
              <w:bottom w:val="single" w:sz="5" w:space="0" w:color="000000"/>
              <w:right w:val="single" w:sz="5" w:space="0" w:color="000000"/>
            </w:tcBorders>
          </w:tcPr>
          <w:p w14:paraId="3180C0BE" w14:textId="4F3205C1"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3752" w:type="dxa"/>
            <w:tcBorders>
              <w:top w:val="single" w:sz="5" w:space="0" w:color="000000"/>
              <w:left w:val="single" w:sz="5" w:space="0" w:color="000000"/>
              <w:bottom w:val="single" w:sz="5" w:space="0" w:color="000000"/>
              <w:right w:val="single" w:sz="5" w:space="0" w:color="000000"/>
            </w:tcBorders>
          </w:tcPr>
          <w:p w14:paraId="336F0287" w14:textId="160AB693"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Pages 33–38 (Section 4. Discussion; Sections 4.1–4.6)</w:t>
            </w:r>
          </w:p>
        </w:tc>
      </w:tr>
      <w:tr w:rsidR="003062B4" w:rsidRPr="004C1685" w14:paraId="0A24CE29" w14:textId="77777777" w:rsidTr="003062B4">
        <w:trPr>
          <w:trHeight w:val="48"/>
        </w:trPr>
        <w:tc>
          <w:tcPr>
            <w:tcW w:w="1659" w:type="dxa"/>
            <w:vMerge/>
            <w:tcBorders>
              <w:left w:val="single" w:sz="5" w:space="0" w:color="000000"/>
              <w:right w:val="single" w:sz="5" w:space="0" w:color="000000"/>
            </w:tcBorders>
          </w:tcPr>
          <w:p w14:paraId="34E4593B" w14:textId="6FA37964" w:rsidR="003062B4" w:rsidRPr="00930A31" w:rsidRDefault="003062B4" w:rsidP="003062B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23b</w:t>
            </w:r>
          </w:p>
        </w:tc>
        <w:tc>
          <w:tcPr>
            <w:tcW w:w="9202" w:type="dxa"/>
            <w:tcBorders>
              <w:top w:val="single" w:sz="5" w:space="0" w:color="000000"/>
              <w:left w:val="single" w:sz="5" w:space="0" w:color="000000"/>
              <w:bottom w:val="single" w:sz="5" w:space="0" w:color="000000"/>
              <w:right w:val="single" w:sz="5" w:space="0" w:color="000000"/>
            </w:tcBorders>
          </w:tcPr>
          <w:p w14:paraId="2BC239AF" w14:textId="0A4D3987"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3752" w:type="dxa"/>
            <w:tcBorders>
              <w:top w:val="single" w:sz="5" w:space="0" w:color="000000"/>
              <w:left w:val="single" w:sz="5" w:space="0" w:color="000000"/>
              <w:bottom w:val="single" w:sz="5" w:space="0" w:color="000000"/>
              <w:right w:val="single" w:sz="5" w:space="0" w:color="000000"/>
            </w:tcBorders>
          </w:tcPr>
          <w:p w14:paraId="552BBDFF" w14:textId="340AE23F"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Pages 34–35 (Section 4.2. Technical and Methodological Considerations in P300 Biomarker Validation); Page 39 (Section 4.9. Limitations of Current Research and Methodological Heterogeneity)</w:t>
            </w:r>
          </w:p>
        </w:tc>
      </w:tr>
      <w:tr w:rsidR="003062B4" w:rsidRPr="004C1685" w14:paraId="1CBB3F4F" w14:textId="77777777" w:rsidTr="003062B4">
        <w:trPr>
          <w:trHeight w:val="48"/>
        </w:trPr>
        <w:tc>
          <w:tcPr>
            <w:tcW w:w="1659" w:type="dxa"/>
            <w:vMerge/>
            <w:tcBorders>
              <w:left w:val="single" w:sz="5" w:space="0" w:color="000000"/>
              <w:right w:val="single" w:sz="5" w:space="0" w:color="000000"/>
            </w:tcBorders>
          </w:tcPr>
          <w:p w14:paraId="3276A062" w14:textId="77777777" w:rsidR="003062B4" w:rsidRPr="00930A31" w:rsidRDefault="003062B4" w:rsidP="003062B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23c</w:t>
            </w:r>
          </w:p>
        </w:tc>
        <w:tc>
          <w:tcPr>
            <w:tcW w:w="9202" w:type="dxa"/>
            <w:tcBorders>
              <w:top w:val="single" w:sz="5" w:space="0" w:color="000000"/>
              <w:left w:val="single" w:sz="5" w:space="0" w:color="000000"/>
              <w:bottom w:val="single" w:sz="5" w:space="0" w:color="000000"/>
              <w:right w:val="single" w:sz="5" w:space="0" w:color="000000"/>
            </w:tcBorders>
          </w:tcPr>
          <w:p w14:paraId="1ADE0693" w14:textId="23A79880"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3752" w:type="dxa"/>
            <w:tcBorders>
              <w:top w:val="single" w:sz="5" w:space="0" w:color="000000"/>
              <w:left w:val="single" w:sz="5" w:space="0" w:color="000000"/>
              <w:bottom w:val="single" w:sz="5" w:space="0" w:color="000000"/>
              <w:right w:val="single" w:sz="5" w:space="0" w:color="000000"/>
            </w:tcBorders>
          </w:tcPr>
          <w:p w14:paraId="52AEF35E" w14:textId="2096513F"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 39 (Section 4.9. Limitations of Current Research and Methodological Heterogeneity)</w:t>
            </w:r>
          </w:p>
        </w:tc>
      </w:tr>
      <w:tr w:rsidR="003062B4" w:rsidRPr="004C1685" w14:paraId="52BD6520" w14:textId="77777777" w:rsidTr="003062B4">
        <w:trPr>
          <w:trHeight w:val="48"/>
        </w:trPr>
        <w:tc>
          <w:tcPr>
            <w:tcW w:w="1659" w:type="dxa"/>
            <w:vMerge/>
            <w:tcBorders>
              <w:left w:val="single" w:sz="5" w:space="0" w:color="000000"/>
              <w:bottom w:val="single" w:sz="4" w:space="0" w:color="auto"/>
              <w:right w:val="single" w:sz="5" w:space="0" w:color="000000"/>
            </w:tcBorders>
          </w:tcPr>
          <w:p w14:paraId="4105AB4C" w14:textId="6D74E577" w:rsidR="003062B4" w:rsidRPr="00930A31" w:rsidRDefault="003062B4" w:rsidP="003062B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23d</w:t>
            </w:r>
          </w:p>
        </w:tc>
        <w:tc>
          <w:tcPr>
            <w:tcW w:w="9202" w:type="dxa"/>
            <w:tcBorders>
              <w:top w:val="single" w:sz="5" w:space="0" w:color="000000"/>
              <w:left w:val="single" w:sz="4" w:space="0" w:color="auto"/>
              <w:bottom w:val="double" w:sz="5" w:space="0" w:color="000000"/>
              <w:right w:val="single" w:sz="5" w:space="0" w:color="000000"/>
            </w:tcBorders>
          </w:tcPr>
          <w:p w14:paraId="5FA0A2F2" w14:textId="3F4AFFA5"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3752" w:type="dxa"/>
            <w:tcBorders>
              <w:top w:val="single" w:sz="5" w:space="0" w:color="000000"/>
              <w:left w:val="single" w:sz="5" w:space="0" w:color="000000"/>
              <w:bottom w:val="double" w:sz="5" w:space="0" w:color="000000"/>
              <w:right w:val="single" w:sz="5" w:space="0" w:color="000000"/>
            </w:tcBorders>
          </w:tcPr>
          <w:p w14:paraId="30980325" w14:textId="41B7A6DE"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Pages 35–40 (Section 4.3. Clinical Translation; Section 4.4. Public Health Applications; Section 4.5. Methodological Imperatives and Technical Frontiers; Section 4.6. Integrative Analysis and Future Trajectories; Section 4.7. Certainty of Evidence Assessment; Section 4.8. Implications for Public Health; Section 4.10. Future Directions in P300 Biomarker Research)</w:t>
            </w:r>
          </w:p>
        </w:tc>
      </w:tr>
      <w:tr w:rsidR="00077B44" w:rsidRPr="004C1685" w14:paraId="51341A5A" w14:textId="77777777" w:rsidTr="003062B4">
        <w:trPr>
          <w:trHeight w:val="24"/>
        </w:trPr>
        <w:tc>
          <w:tcPr>
            <w:tcW w:w="1144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Pr>
                <w:rFonts w:ascii="Arial" w:hAnsi="Arial" w:cs="Arial"/>
                <w:b/>
                <w:bCs/>
                <w:sz w:val="18"/>
                <w:szCs w:val="18"/>
              </w:rPr>
              <w:lastRenderedPageBreak/>
              <w:t>OTHER INFORMATION</w:t>
            </w:r>
          </w:p>
        </w:tc>
        <w:tc>
          <w:tcPr>
            <w:tcW w:w="3752"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3062B4">
            <w:pPr>
              <w:pStyle w:val="Default"/>
              <w:spacing w:before="40" w:after="40"/>
              <w:rPr>
                <w:rFonts w:ascii="Arial" w:hAnsi="Arial" w:cs="Arial"/>
                <w:color w:val="auto"/>
                <w:sz w:val="18"/>
                <w:szCs w:val="18"/>
              </w:rPr>
            </w:pPr>
          </w:p>
        </w:tc>
      </w:tr>
      <w:tr w:rsidR="003062B4" w:rsidRPr="004C1685" w14:paraId="5CF94E2D" w14:textId="77777777" w:rsidTr="003062B4">
        <w:trPr>
          <w:trHeight w:val="48"/>
        </w:trPr>
        <w:tc>
          <w:tcPr>
            <w:tcW w:w="1659" w:type="dxa"/>
            <w:vMerge w:val="restart"/>
            <w:tcBorders>
              <w:top w:val="single" w:sz="5" w:space="0" w:color="000000"/>
              <w:left w:val="single" w:sz="5" w:space="0" w:color="000000"/>
              <w:right w:val="single" w:sz="5" w:space="0" w:color="000000"/>
            </w:tcBorders>
          </w:tcPr>
          <w:p w14:paraId="56E3C875" w14:textId="0768A8C8"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24a</w:t>
            </w:r>
          </w:p>
        </w:tc>
        <w:tc>
          <w:tcPr>
            <w:tcW w:w="9202" w:type="dxa"/>
            <w:tcBorders>
              <w:top w:val="single" w:sz="5" w:space="0" w:color="000000"/>
              <w:left w:val="single" w:sz="5" w:space="0" w:color="000000"/>
              <w:bottom w:val="single" w:sz="5" w:space="0" w:color="000000"/>
              <w:right w:val="single" w:sz="5" w:space="0" w:color="000000"/>
            </w:tcBorders>
          </w:tcPr>
          <w:p w14:paraId="16AABB8D" w14:textId="7763B939"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3752" w:type="dxa"/>
            <w:tcBorders>
              <w:top w:val="single" w:sz="5" w:space="0" w:color="000000"/>
              <w:left w:val="single" w:sz="5" w:space="0" w:color="000000"/>
              <w:bottom w:val="single" w:sz="5" w:space="0" w:color="000000"/>
              <w:right w:val="single" w:sz="5" w:space="0" w:color="000000"/>
            </w:tcBorders>
          </w:tcPr>
          <w:p w14:paraId="2EE9DE13" w14:textId="12D56169"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 3 (Section 2.1. Analytical Search Process; review not prospectively registered)</w:t>
            </w:r>
          </w:p>
        </w:tc>
      </w:tr>
      <w:tr w:rsidR="003062B4" w:rsidRPr="004C1685" w14:paraId="4C3E51C1" w14:textId="77777777" w:rsidTr="003062B4">
        <w:trPr>
          <w:trHeight w:val="57"/>
        </w:trPr>
        <w:tc>
          <w:tcPr>
            <w:tcW w:w="1659" w:type="dxa"/>
            <w:vMerge/>
            <w:tcBorders>
              <w:left w:val="single" w:sz="5" w:space="0" w:color="000000"/>
              <w:right w:val="single" w:sz="5" w:space="0" w:color="000000"/>
            </w:tcBorders>
          </w:tcPr>
          <w:p w14:paraId="038F19BF" w14:textId="77777777" w:rsidR="003062B4" w:rsidRPr="00930A31" w:rsidRDefault="003062B4" w:rsidP="003062B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24b</w:t>
            </w:r>
          </w:p>
        </w:tc>
        <w:tc>
          <w:tcPr>
            <w:tcW w:w="9202" w:type="dxa"/>
            <w:tcBorders>
              <w:top w:val="single" w:sz="5" w:space="0" w:color="000000"/>
              <w:left w:val="single" w:sz="5" w:space="0" w:color="000000"/>
              <w:bottom w:val="single" w:sz="5" w:space="0" w:color="000000"/>
              <w:right w:val="single" w:sz="5" w:space="0" w:color="000000"/>
            </w:tcBorders>
          </w:tcPr>
          <w:p w14:paraId="30E4D536" w14:textId="268DF153"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3752" w:type="dxa"/>
            <w:tcBorders>
              <w:top w:val="single" w:sz="5" w:space="0" w:color="000000"/>
              <w:left w:val="single" w:sz="5" w:space="0" w:color="000000"/>
              <w:bottom w:val="single" w:sz="5" w:space="0" w:color="000000"/>
              <w:right w:val="single" w:sz="5" w:space="0" w:color="000000"/>
            </w:tcBorders>
          </w:tcPr>
          <w:p w14:paraId="55D44A96" w14:textId="1F06C68C"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 3 (Section 2.1. Analytical Search Process; protocol developed a priori, available from the corresponding author upon reasonable request)</w:t>
            </w:r>
          </w:p>
        </w:tc>
      </w:tr>
      <w:tr w:rsidR="003062B4" w:rsidRPr="004C1685" w14:paraId="131EC413" w14:textId="77777777" w:rsidTr="003062B4">
        <w:trPr>
          <w:trHeight w:val="48"/>
        </w:trPr>
        <w:tc>
          <w:tcPr>
            <w:tcW w:w="1659" w:type="dxa"/>
            <w:vMerge/>
            <w:tcBorders>
              <w:left w:val="single" w:sz="5" w:space="0" w:color="000000"/>
              <w:bottom w:val="single" w:sz="5" w:space="0" w:color="000000"/>
              <w:right w:val="single" w:sz="5" w:space="0" w:color="000000"/>
            </w:tcBorders>
          </w:tcPr>
          <w:p w14:paraId="3F05BA64" w14:textId="77777777" w:rsidR="003062B4" w:rsidRPr="00930A31" w:rsidRDefault="003062B4" w:rsidP="003062B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24c</w:t>
            </w:r>
          </w:p>
        </w:tc>
        <w:tc>
          <w:tcPr>
            <w:tcW w:w="9202" w:type="dxa"/>
            <w:tcBorders>
              <w:top w:val="single" w:sz="5" w:space="0" w:color="000000"/>
              <w:left w:val="single" w:sz="5" w:space="0" w:color="000000"/>
              <w:bottom w:val="single" w:sz="5" w:space="0" w:color="000000"/>
              <w:right w:val="single" w:sz="5" w:space="0" w:color="000000"/>
            </w:tcBorders>
          </w:tcPr>
          <w:p w14:paraId="0EA5EF40" w14:textId="2C89FA6C"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3752" w:type="dxa"/>
            <w:tcBorders>
              <w:top w:val="single" w:sz="5" w:space="0" w:color="000000"/>
              <w:left w:val="single" w:sz="5" w:space="0" w:color="000000"/>
              <w:bottom w:val="single" w:sz="5" w:space="0" w:color="000000"/>
              <w:right w:val="single" w:sz="5" w:space="0" w:color="000000"/>
            </w:tcBorders>
          </w:tcPr>
          <w:p w14:paraId="0ED81809" w14:textId="4A8FA963"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3062B4" w:rsidRPr="004C1685" w14:paraId="10B09DA9"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568E03AB" w14:textId="5D180926"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25</w:t>
            </w:r>
          </w:p>
        </w:tc>
        <w:tc>
          <w:tcPr>
            <w:tcW w:w="9202" w:type="dxa"/>
            <w:tcBorders>
              <w:top w:val="single" w:sz="5" w:space="0" w:color="000000"/>
              <w:left w:val="single" w:sz="5" w:space="0" w:color="000000"/>
              <w:bottom w:val="single" w:sz="5" w:space="0" w:color="000000"/>
              <w:right w:val="single" w:sz="5" w:space="0" w:color="000000"/>
            </w:tcBorders>
          </w:tcPr>
          <w:p w14:paraId="3D202DC4" w14:textId="0BEB8631"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3752" w:type="dxa"/>
            <w:tcBorders>
              <w:top w:val="single" w:sz="5" w:space="0" w:color="000000"/>
              <w:left w:val="single" w:sz="5" w:space="0" w:color="000000"/>
              <w:bottom w:val="single" w:sz="5" w:space="0" w:color="000000"/>
              <w:right w:val="single" w:sz="5" w:space="0" w:color="000000"/>
            </w:tcBorders>
          </w:tcPr>
          <w:p w14:paraId="1688945E" w14:textId="046223CB"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 42 (Funding: “This research received no external funding”)</w:t>
            </w:r>
          </w:p>
        </w:tc>
      </w:tr>
      <w:tr w:rsidR="003062B4" w:rsidRPr="004C1685" w14:paraId="30333012" w14:textId="77777777" w:rsidTr="003062B4">
        <w:trPr>
          <w:trHeight w:val="48"/>
        </w:trPr>
        <w:tc>
          <w:tcPr>
            <w:tcW w:w="1659" w:type="dxa"/>
            <w:tcBorders>
              <w:top w:val="single" w:sz="5" w:space="0" w:color="000000"/>
              <w:left w:val="single" w:sz="5" w:space="0" w:color="000000"/>
              <w:bottom w:val="single" w:sz="5" w:space="0" w:color="000000"/>
              <w:right w:val="single" w:sz="5" w:space="0" w:color="000000"/>
            </w:tcBorders>
          </w:tcPr>
          <w:p w14:paraId="27DA1532" w14:textId="5EB50F96"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26</w:t>
            </w:r>
          </w:p>
        </w:tc>
        <w:tc>
          <w:tcPr>
            <w:tcW w:w="9202" w:type="dxa"/>
            <w:tcBorders>
              <w:top w:val="single" w:sz="5" w:space="0" w:color="000000"/>
              <w:left w:val="single" w:sz="5" w:space="0" w:color="000000"/>
              <w:bottom w:val="single" w:sz="5" w:space="0" w:color="000000"/>
              <w:right w:val="single" w:sz="5" w:space="0" w:color="000000"/>
            </w:tcBorders>
          </w:tcPr>
          <w:p w14:paraId="6C50B7A3" w14:textId="268C9C0D"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3752" w:type="dxa"/>
            <w:tcBorders>
              <w:top w:val="single" w:sz="5" w:space="0" w:color="000000"/>
              <w:left w:val="single" w:sz="5" w:space="0" w:color="000000"/>
              <w:bottom w:val="single" w:sz="5" w:space="0" w:color="000000"/>
              <w:right w:val="single" w:sz="5" w:space="0" w:color="000000"/>
            </w:tcBorders>
          </w:tcPr>
          <w:p w14:paraId="6FA1E09F" w14:textId="4403DAA5"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 42 (Conflicts of Interest: “The authors declare no conflicts of interest”)</w:t>
            </w:r>
          </w:p>
        </w:tc>
      </w:tr>
      <w:tr w:rsidR="003062B4" w:rsidRPr="004C1685" w14:paraId="7E1A8D23" w14:textId="77777777" w:rsidTr="003062B4">
        <w:trPr>
          <w:trHeight w:val="219"/>
        </w:trPr>
        <w:tc>
          <w:tcPr>
            <w:tcW w:w="1659" w:type="dxa"/>
            <w:tcBorders>
              <w:top w:val="single" w:sz="5" w:space="0" w:color="000000"/>
              <w:left w:val="single" w:sz="5" w:space="0" w:color="000000"/>
              <w:bottom w:val="double" w:sz="5" w:space="0" w:color="000000"/>
              <w:right w:val="single" w:sz="5" w:space="0" w:color="000000"/>
            </w:tcBorders>
          </w:tcPr>
          <w:p w14:paraId="71A9B4E7" w14:textId="784F40E8"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3062B4" w:rsidRPr="00930A31" w:rsidRDefault="003062B4" w:rsidP="003062B4">
            <w:pPr>
              <w:pStyle w:val="Default"/>
              <w:spacing w:before="40" w:after="40"/>
              <w:jc w:val="right"/>
              <w:rPr>
                <w:rFonts w:ascii="Arial" w:hAnsi="Arial" w:cs="Arial"/>
                <w:sz w:val="18"/>
                <w:szCs w:val="18"/>
              </w:rPr>
            </w:pPr>
            <w:r>
              <w:rPr>
                <w:rFonts w:ascii="Arial" w:hAnsi="Arial" w:cs="Arial"/>
                <w:sz w:val="18"/>
                <w:szCs w:val="18"/>
              </w:rPr>
              <w:t>27</w:t>
            </w:r>
          </w:p>
        </w:tc>
        <w:tc>
          <w:tcPr>
            <w:tcW w:w="9202" w:type="dxa"/>
            <w:tcBorders>
              <w:top w:val="single" w:sz="5" w:space="0" w:color="000000"/>
              <w:left w:val="single" w:sz="5" w:space="0" w:color="000000"/>
              <w:bottom w:val="double" w:sz="5" w:space="0" w:color="000000"/>
              <w:right w:val="single" w:sz="5" w:space="0" w:color="000000"/>
            </w:tcBorders>
          </w:tcPr>
          <w:p w14:paraId="619249F8" w14:textId="18DC3489" w:rsidR="003062B4" w:rsidRPr="00930A31" w:rsidRDefault="003062B4" w:rsidP="003062B4">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3752" w:type="dxa"/>
            <w:tcBorders>
              <w:top w:val="single" w:sz="5" w:space="0" w:color="000000"/>
              <w:left w:val="single" w:sz="5" w:space="0" w:color="000000"/>
              <w:bottom w:val="double" w:sz="5" w:space="0" w:color="000000"/>
              <w:right w:val="single" w:sz="5" w:space="0" w:color="000000"/>
            </w:tcBorders>
          </w:tcPr>
          <w:p w14:paraId="442C99F1" w14:textId="62E7B2BF" w:rsidR="003062B4" w:rsidRPr="00930A31" w:rsidRDefault="003062B4" w:rsidP="003062B4">
            <w:pPr>
              <w:pStyle w:val="Default"/>
              <w:spacing w:before="40" w:after="40"/>
              <w:rPr>
                <w:rFonts w:ascii="Arial" w:hAnsi="Arial" w:cs="Arial"/>
                <w:color w:val="auto"/>
                <w:sz w:val="18"/>
                <w:szCs w:val="18"/>
              </w:rPr>
            </w:pPr>
            <w:r>
              <w:rPr>
                <w:rFonts w:ascii="Arial" w:hAnsi="Arial" w:cs="Arial"/>
                <w:color w:val="auto"/>
                <w:sz w:val="18"/>
                <w:szCs w:val="18"/>
              </w:rPr>
              <w:t>Page 42 (Availability of Data and Materials)</w:t>
            </w:r>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sectPr w:rsidR="00FB3483" w:rsidRPr="00B730D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58070" w14:textId="77777777" w:rsidR="00640172" w:rsidRDefault="00640172">
      <w:r>
        <w:separator/>
      </w:r>
    </w:p>
  </w:endnote>
  <w:endnote w:type="continuationSeparator" w:id="0">
    <w:p w14:paraId="6B97BB94" w14:textId="77777777" w:rsidR="00640172" w:rsidRDefault="0064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8D534" w14:textId="77777777" w:rsidR="00640172" w:rsidRDefault="00640172">
      <w:r>
        <w:separator/>
      </w:r>
    </w:p>
  </w:footnote>
  <w:footnote w:type="continuationSeparator" w:id="0">
    <w:p w14:paraId="019D72D1" w14:textId="77777777" w:rsidR="00640172" w:rsidRDefault="00640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736887A" w:rsidR="00947707" w:rsidRPr="00930A31" w:rsidRDefault="003062B4"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46B98BD7">
          <wp:simplePos x="0" y="0"/>
          <wp:positionH relativeFrom="column">
            <wp:posOffset>-32385</wp:posOffset>
          </wp:positionH>
          <wp:positionV relativeFrom="paragraph">
            <wp:posOffset>-111760</wp:posOffset>
          </wp:positionV>
          <wp:extent cx="457200" cy="419100"/>
          <wp:effectExtent l="0" t="0" r="0" b="0"/>
          <wp:wrapNone/>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52CDB"/>
    <w:rsid w:val="0018323E"/>
    <w:rsid w:val="00190C83"/>
    <w:rsid w:val="002275F3"/>
    <w:rsid w:val="00246C93"/>
    <w:rsid w:val="00256BAF"/>
    <w:rsid w:val="002A2A06"/>
    <w:rsid w:val="003062B4"/>
    <w:rsid w:val="003103C2"/>
    <w:rsid w:val="003516AD"/>
    <w:rsid w:val="00363B8D"/>
    <w:rsid w:val="003760FB"/>
    <w:rsid w:val="00396F4E"/>
    <w:rsid w:val="003B79FF"/>
    <w:rsid w:val="00400A0B"/>
    <w:rsid w:val="004033C1"/>
    <w:rsid w:val="00443C1D"/>
    <w:rsid w:val="004548C7"/>
    <w:rsid w:val="00461576"/>
    <w:rsid w:val="004C1685"/>
    <w:rsid w:val="005078EE"/>
    <w:rsid w:val="00550BF1"/>
    <w:rsid w:val="0059028D"/>
    <w:rsid w:val="005979B8"/>
    <w:rsid w:val="00640172"/>
    <w:rsid w:val="006E5FE2"/>
    <w:rsid w:val="006F3BA6"/>
    <w:rsid w:val="00726794"/>
    <w:rsid w:val="0077253C"/>
    <w:rsid w:val="008412D5"/>
    <w:rsid w:val="0088353A"/>
    <w:rsid w:val="008A3EAE"/>
    <w:rsid w:val="008E2C91"/>
    <w:rsid w:val="00930A31"/>
    <w:rsid w:val="00947707"/>
    <w:rsid w:val="009827E5"/>
    <w:rsid w:val="00A215D2"/>
    <w:rsid w:val="00A86593"/>
    <w:rsid w:val="00AB79CE"/>
    <w:rsid w:val="00AE4BBD"/>
    <w:rsid w:val="00B51910"/>
    <w:rsid w:val="00B730D1"/>
    <w:rsid w:val="00C22710"/>
    <w:rsid w:val="00D21847"/>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
    <w:name w:val="Hyperlink"/>
    <w:rsid w:val="00C22710"/>
    <w:rPr>
      <w:color w:val="0563C1"/>
      <w:u w:val="single"/>
    </w:rPr>
  </w:style>
  <w:style w:type="character" w:styleId="a5">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1769</Words>
  <Characters>9558</Characters>
  <Application>Microsoft Office Word</Application>
  <DocSecurity>0</DocSecurity>
  <Lines>79</Lines>
  <Paragraphs>22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Jenny Gkintoni</dc:creator>
  <cp:keywords/>
  <dc:description/>
  <cp:lastModifiedBy>Γκιντώνη Ευγενία</cp:lastModifiedBy>
  <cp:revision>3</cp:revision>
  <cp:lastPrinted>2020-11-24T03:02:00Z</cp:lastPrinted>
  <dcterms:created xsi:type="dcterms:W3CDTF">2026-01-16T19:36:00Z</dcterms:created>
  <dcterms:modified xsi:type="dcterms:W3CDTF">2026-05-19T16:27:00Z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6a222f65-1f62-4beb-8006-7d16188e4ad1</vt:lpwstr>
  </property>
</Properties>
</file>